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7A14" w14:textId="77777777" w:rsidR="00084C4F" w:rsidRDefault="00030390">
      <w:pPr>
        <w:jc w:val="center"/>
      </w:pPr>
      <w:r>
        <w:rPr>
          <w:b/>
        </w:rPr>
        <w:t>Lynx Employment Services Ltd</w:t>
      </w:r>
      <w:r>
        <w:rPr>
          <w:b/>
        </w:rPr>
        <w:br/>
      </w:r>
    </w:p>
    <w:p w14:paraId="0A8644F5" w14:textId="77777777" w:rsidR="00084C4F" w:rsidRDefault="00030390">
      <w:pPr>
        <w:jc w:val="center"/>
      </w:pPr>
      <w:r>
        <w:rPr>
          <w:b/>
        </w:rPr>
        <w:t>Sickness &amp; Absence Policy</w:t>
      </w:r>
      <w:r>
        <w:rPr>
          <w:b/>
        </w:rPr>
        <w:br/>
      </w:r>
    </w:p>
    <w:p w14:paraId="5C102FDD" w14:textId="77777777" w:rsidR="00084C4F" w:rsidRDefault="00030390">
      <w:pPr>
        <w:jc w:val="center"/>
      </w:pPr>
      <w:r>
        <w:t>Health | Support | Compliance</w:t>
      </w:r>
    </w:p>
    <w:p w14:paraId="74090859" w14:textId="77777777" w:rsidR="00084C4F" w:rsidRDefault="00030390">
      <w:r>
        <w:br w:type="page"/>
      </w:r>
    </w:p>
    <w:p w14:paraId="19924116" w14:textId="77777777" w:rsidR="00084C4F" w:rsidRDefault="00030390">
      <w:pPr>
        <w:pStyle w:val="Title"/>
      </w:pPr>
      <w:r>
        <w:lastRenderedPageBreak/>
        <w:t>Sickness &amp; Absence Policy</w:t>
      </w:r>
    </w:p>
    <w:p w14:paraId="1AD79B1F" w14:textId="77777777" w:rsidR="00084C4F" w:rsidRDefault="00030390">
      <w:pPr>
        <w:pStyle w:val="Heading1"/>
      </w:pPr>
      <w:r>
        <w:t>1. Purpose</w:t>
      </w:r>
    </w:p>
    <w:p w14:paraId="5C66BB98" w14:textId="77777777" w:rsidR="00084C4F" w:rsidRDefault="00030390">
      <w:r>
        <w:t xml:space="preserve">This policy sets out how sickness absence is reported, managed, recorded and paid. It ensures legal compliance while </w:t>
      </w:r>
      <w:r>
        <w:t>supporting workers and maintaining service delivery.</w:t>
      </w:r>
    </w:p>
    <w:p w14:paraId="6C378D0F" w14:textId="77777777" w:rsidR="00084C4F" w:rsidRDefault="00030390">
      <w:pPr>
        <w:pStyle w:val="Heading1"/>
      </w:pPr>
      <w:r>
        <w:t>2. Scope</w:t>
      </w:r>
    </w:p>
    <w:p w14:paraId="2A2B664C" w14:textId="77777777" w:rsidR="00084C4F" w:rsidRDefault="00030390">
      <w:r>
        <w:t>This policy applies to all employees and PAYE temporary workers engaged by Lynx Employment Services Ltd. It does not apply to self-employed contractors or umbrella workers.</w:t>
      </w:r>
    </w:p>
    <w:p w14:paraId="5E00302C" w14:textId="77777777" w:rsidR="00084C4F" w:rsidRDefault="00030390">
      <w:pPr>
        <w:pStyle w:val="Heading1"/>
      </w:pPr>
      <w:r>
        <w:t>3. General Principles</w:t>
      </w:r>
    </w:p>
    <w:p w14:paraId="4844FB86" w14:textId="77777777" w:rsidR="00084C4F" w:rsidRDefault="00030390">
      <w:r>
        <w:t>Workers should not attend work if unfit. Absence must be reported honestly and promptly. Statutory Sick Pay (SSP) is paid where eligible. Absence is managed fairly and confidentially.</w:t>
      </w:r>
    </w:p>
    <w:p w14:paraId="197220F8" w14:textId="77777777" w:rsidR="00084C4F" w:rsidRDefault="00030390">
      <w:pPr>
        <w:pStyle w:val="Heading1"/>
      </w:pPr>
      <w:r>
        <w:t>4. Reporting Sickness</w:t>
      </w:r>
    </w:p>
    <w:p w14:paraId="4A67830A" w14:textId="77777777" w:rsidR="00084C4F" w:rsidRDefault="00030390">
      <w:r>
        <w:t>Workers must notify their consultant or manager personally on the first day of absence, as early as possible, by phone unless otherwise agreed.</w:t>
      </w:r>
    </w:p>
    <w:p w14:paraId="001AF246" w14:textId="77777777" w:rsidR="00084C4F" w:rsidRDefault="00030390">
      <w:pPr>
        <w:pStyle w:val="Heading1"/>
      </w:pPr>
      <w:r>
        <w:t>5. Information Required</w:t>
      </w:r>
    </w:p>
    <w:p w14:paraId="24CD2087" w14:textId="77777777" w:rsidR="00084C4F" w:rsidRDefault="00030390">
      <w:r>
        <w:t>Workers should provide the reason for absence, expected duration and any impact on their role.</w:t>
      </w:r>
    </w:p>
    <w:p w14:paraId="6C659E41" w14:textId="77777777" w:rsidR="00084C4F" w:rsidRDefault="00030390">
      <w:pPr>
        <w:pStyle w:val="Heading1"/>
      </w:pPr>
      <w:r>
        <w:t>6. Ongoing Contact</w:t>
      </w:r>
    </w:p>
    <w:p w14:paraId="11750938" w14:textId="77777777" w:rsidR="00084C4F" w:rsidRDefault="00030390">
      <w:r>
        <w:t>Workers must remain in contact, provide updates and be available during working hours unless agreed otherwise.</w:t>
      </w:r>
    </w:p>
    <w:p w14:paraId="51EF6882" w14:textId="77777777" w:rsidR="00084C4F" w:rsidRDefault="00030390">
      <w:pPr>
        <w:pStyle w:val="Heading1"/>
      </w:pPr>
      <w:r>
        <w:t>7. Medical Evidence</w:t>
      </w:r>
    </w:p>
    <w:p w14:paraId="688921C9" w14:textId="77777777" w:rsidR="00084C4F" w:rsidRDefault="00030390">
      <w:r>
        <w:t>Self-certification applies for 1–7 days. For longer absences, a fit note is required. Failure to provide evidence may affect SSP.</w:t>
      </w:r>
    </w:p>
    <w:p w14:paraId="6FE1FEB3" w14:textId="77777777" w:rsidR="00084C4F" w:rsidRDefault="00030390">
      <w:pPr>
        <w:pStyle w:val="Heading1"/>
      </w:pPr>
      <w:r>
        <w:t>8. Statutory Sick Pay (SSP)</w:t>
      </w:r>
    </w:p>
    <w:p w14:paraId="4BF4FB55" w14:textId="77777777" w:rsidR="00084C4F" w:rsidRDefault="00030390">
      <w:r>
        <w:t>SSP is paid where eligible, subject to correct reporting and evidence. It is paid in line with legislation for up to 28 weeks.</w:t>
      </w:r>
    </w:p>
    <w:p w14:paraId="105AD1B6" w14:textId="77777777" w:rsidR="00084C4F" w:rsidRDefault="00030390">
      <w:pPr>
        <w:pStyle w:val="Heading1"/>
      </w:pPr>
      <w:r>
        <w:lastRenderedPageBreak/>
        <w:t>9. Absence Management</w:t>
      </w:r>
    </w:p>
    <w:p w14:paraId="072BE0D4" w14:textId="77777777" w:rsidR="00084C4F" w:rsidRDefault="00030390">
      <w:r>
        <w:t>Lynx may conduct return-to-work discussions, review absence patterns, seek occupational health input and consider reasonable adjustments.</w:t>
      </w:r>
    </w:p>
    <w:p w14:paraId="395CD0D9" w14:textId="77777777" w:rsidR="00084C4F" w:rsidRDefault="00030390">
      <w:pPr>
        <w:pStyle w:val="Heading1"/>
      </w:pPr>
      <w:r>
        <w:t>10. Absence Review Triggers</w:t>
      </w:r>
    </w:p>
    <w:p w14:paraId="38C4F8A3" w14:textId="77777777" w:rsidR="00084C4F" w:rsidRDefault="00030390">
      <w:r>
        <w:t>A review may be triggered by frequent absence (e.g. 3 in 6 months, 4 in 12 months or identifiable patterns). Each case is assessed individually.</w:t>
      </w:r>
    </w:p>
    <w:p w14:paraId="77835CF4" w14:textId="77777777" w:rsidR="00084C4F" w:rsidRDefault="00030390">
      <w:pPr>
        <w:pStyle w:val="Heading1"/>
      </w:pPr>
      <w:r>
        <w:t>11. Misuse of Sickness</w:t>
      </w:r>
    </w:p>
    <w:p w14:paraId="0591F162" w14:textId="77777777" w:rsidR="00084C4F" w:rsidRDefault="00030390">
      <w:r>
        <w:t>Dishonest or fraudulent absence may result in disciplinary action.</w:t>
      </w:r>
    </w:p>
    <w:p w14:paraId="4AE5F014" w14:textId="77777777" w:rsidR="00084C4F" w:rsidRDefault="00030390">
      <w:pPr>
        <w:pStyle w:val="Heading1"/>
      </w:pPr>
      <w:r>
        <w:t>12. Confidentiality</w:t>
      </w:r>
    </w:p>
    <w:p w14:paraId="723800EF" w14:textId="77777777" w:rsidR="00084C4F" w:rsidRDefault="00030390">
      <w:r>
        <w:t>All medical information is handled confidentially and in line with data protection requirements.</w:t>
      </w:r>
    </w:p>
    <w:p w14:paraId="6988D093" w14:textId="77777777" w:rsidR="00084C4F" w:rsidRDefault="00030390">
      <w:pPr>
        <w:pStyle w:val="Heading1"/>
      </w:pPr>
      <w:r>
        <w:t>13. Non-Compliance</w:t>
      </w:r>
    </w:p>
    <w:p w14:paraId="40B68C11" w14:textId="77777777" w:rsidR="00084C4F" w:rsidRDefault="00030390">
      <w:r>
        <w:t xml:space="preserve">Failure to follow this policy may result in SSP being withheld or </w:t>
      </w:r>
      <w:r>
        <w:t>disciplinary action.</w:t>
      </w:r>
    </w:p>
    <w:p w14:paraId="36283AE6" w14:textId="77777777" w:rsidR="00084C4F" w:rsidRDefault="00030390">
      <w:pPr>
        <w:pStyle w:val="Heading1"/>
      </w:pPr>
      <w:r>
        <w:t>14. Support</w:t>
      </w:r>
    </w:p>
    <w:p w14:paraId="40685169" w14:textId="77777777" w:rsidR="00084C4F" w:rsidRDefault="00030390">
      <w:r>
        <w:t>Workers are encouraged to raise health concerns early so support can be provided.</w:t>
      </w:r>
    </w:p>
    <w:p w14:paraId="7D080A66" w14:textId="77777777" w:rsidR="00084C4F" w:rsidRDefault="00030390">
      <w:pPr>
        <w:pStyle w:val="Heading1"/>
      </w:pPr>
      <w:r>
        <w:t>15. Policy Review</w:t>
      </w:r>
    </w:p>
    <w:p w14:paraId="3883E26B" w14:textId="77777777" w:rsidR="00084C4F" w:rsidRDefault="00030390">
      <w:r>
        <w:t>This policy is reviewed regularly to ensure compliance and effectiveness.</w:t>
      </w:r>
    </w:p>
    <w:p w14:paraId="3691E3FC" w14:textId="77777777" w:rsidR="00084C4F" w:rsidRDefault="00030390">
      <w:r>
        <w:br/>
        <w:t>Approved by:</w:t>
      </w:r>
      <w:r>
        <w:br/>
        <w:t>Clare Baker</w:t>
      </w:r>
      <w:r>
        <w:br/>
        <w:t>Managing Director</w:t>
      </w:r>
      <w:r>
        <w:br/>
        <w:t>Lynx Employment Services Ltd</w:t>
      </w:r>
    </w:p>
    <w:sectPr w:rsidR="00084C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5627143">
    <w:abstractNumId w:val="8"/>
  </w:num>
  <w:num w:numId="2" w16cid:durableId="84614003">
    <w:abstractNumId w:val="6"/>
  </w:num>
  <w:num w:numId="3" w16cid:durableId="1525484673">
    <w:abstractNumId w:val="5"/>
  </w:num>
  <w:num w:numId="4" w16cid:durableId="635647772">
    <w:abstractNumId w:val="4"/>
  </w:num>
  <w:num w:numId="5" w16cid:durableId="489101760">
    <w:abstractNumId w:val="7"/>
  </w:num>
  <w:num w:numId="6" w16cid:durableId="642200205">
    <w:abstractNumId w:val="3"/>
  </w:num>
  <w:num w:numId="7" w16cid:durableId="577599417">
    <w:abstractNumId w:val="2"/>
  </w:num>
  <w:num w:numId="8" w16cid:durableId="89354255">
    <w:abstractNumId w:val="1"/>
  </w:num>
  <w:num w:numId="9" w16cid:durableId="142541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390"/>
    <w:rsid w:val="00034616"/>
    <w:rsid w:val="0006063C"/>
    <w:rsid w:val="00084C4F"/>
    <w:rsid w:val="0015074B"/>
    <w:rsid w:val="0029639D"/>
    <w:rsid w:val="00326F90"/>
    <w:rsid w:val="00AA1D8D"/>
    <w:rsid w:val="00B47730"/>
    <w:rsid w:val="00CB0664"/>
    <w:rsid w:val="00CD56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9B3983"/>
  <w14:defaultImageDpi w14:val="300"/>
  <w15:docId w15:val="{B2444415-B308-40E5-A88E-34AA6350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Clare Baker</cp:lastModifiedBy>
  <cp:revision>2</cp:revision>
  <dcterms:created xsi:type="dcterms:W3CDTF">2026-04-10T13:40:00Z</dcterms:created>
  <dcterms:modified xsi:type="dcterms:W3CDTF">2026-04-10T13:40:00Z</dcterms:modified>
  <cp:category/>
</cp:coreProperties>
</file>