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Right to Work &amp; Compliance Policy</w:t>
        <w:br/>
      </w:r>
    </w:p>
    <w:p>
      <w:pPr>
        <w:jc w:val="center"/>
      </w:pPr>
      <w:r>
        <w:t>Compliance | Verification | Legal Standards</w:t>
      </w:r>
    </w:p>
    <w:p>
      <w:r>
        <w:br w:type="page"/>
      </w:r>
    </w:p>
    <w:p>
      <w:pPr>
        <w:pStyle w:val="Title"/>
      </w:pPr>
      <w:r>
        <w:t>Right to Work &amp; Compliance Policy</w:t>
      </w:r>
    </w:p>
    <w:p>
      <w:pPr>
        <w:pStyle w:val="Heading1"/>
      </w:pPr>
      <w:r>
        <w:t>1. Purpose</w:t>
      </w:r>
    </w:p>
    <w:p>
      <w:r>
        <w:t>This policy outlines how Lynx Employment Services Ltd ensures all workers supplied are legally entitled to work in the UK and meet compliance requirements.</w:t>
      </w:r>
    </w:p>
    <w:p>
      <w:pPr>
        <w:pStyle w:val="Heading1"/>
      </w:pPr>
      <w:r>
        <w:t>2. Scope</w:t>
      </w:r>
    </w:p>
    <w:p>
      <w:r>
        <w:t>This policy applies to all candidates, temporary workers, contractors and clients engaged with Lynx.</w:t>
      </w:r>
    </w:p>
    <w:p>
      <w:pPr>
        <w:pStyle w:val="Heading1"/>
      </w:pPr>
      <w:r>
        <w:t>3. Legal Compliance</w:t>
      </w:r>
    </w:p>
    <w:p>
      <w:r>
        <w:t>We operate in line with UK immigration legislation and recruitment industry regulations to prevent illegal working.</w:t>
      </w:r>
    </w:p>
    <w:p>
      <w:pPr>
        <w:pStyle w:val="Heading1"/>
      </w:pPr>
      <w:r>
        <w:t>4. Right to Work Checks</w:t>
      </w:r>
    </w:p>
    <w:p>
      <w:r>
        <w:t>All workers must undergo right to work checks before placement. This may include manual document checks, digital verification or Home Office online checks.</w:t>
      </w:r>
    </w:p>
    <w:p>
      <w:pPr>
        <w:pStyle w:val="Heading1"/>
      </w:pPr>
      <w:r>
        <w:t>5. Verification Process</w:t>
      </w:r>
    </w:p>
    <w:p>
      <w:r>
        <w:t>We verify identity, check document validity, confirm work permissions and retain secure records of all checks.</w:t>
      </w:r>
    </w:p>
    <w:p>
      <w:pPr>
        <w:pStyle w:val="Heading1"/>
      </w:pPr>
      <w:r>
        <w:t>6. Ongoing Monitoring</w:t>
      </w:r>
    </w:p>
    <w:p>
      <w:r>
        <w:t>Where applicable, we monitor visa expiry dates and ensure continued compliance throughout assignments.</w:t>
      </w:r>
    </w:p>
    <w:p>
      <w:pPr>
        <w:pStyle w:val="Heading1"/>
      </w:pPr>
      <w:r>
        <w:t>7. Record Keeping</w:t>
      </w:r>
    </w:p>
    <w:p>
      <w:r>
        <w:t>All documentation is stored securely in line with data protection requirements and retained for the required period.</w:t>
      </w:r>
    </w:p>
    <w:p>
      <w:pPr>
        <w:pStyle w:val="Heading1"/>
      </w:pPr>
      <w:r>
        <w:t>8. Client Responsibilities</w:t>
      </w:r>
    </w:p>
    <w:p>
      <w:r>
        <w:t>Clients must support compliance by providing accurate role information and notifying Lynx of any changes affecting worker status.</w:t>
      </w:r>
    </w:p>
    <w:p>
      <w:pPr>
        <w:pStyle w:val="Heading1"/>
      </w:pPr>
      <w:r>
        <w:t>9. Worker Responsibilities</w:t>
      </w:r>
    </w:p>
    <w:p>
      <w:r>
        <w:t>Workers must provide accurate documentation and inform Lynx of any changes to their right to work status.</w:t>
      </w:r>
    </w:p>
    <w:p>
      <w:pPr>
        <w:pStyle w:val="Heading1"/>
      </w:pPr>
      <w:r>
        <w:t>10. Non-Compliance</w:t>
      </w:r>
    </w:p>
    <w:p>
      <w:r>
        <w:t>Failure to meet right to work requirements may result in removal from assignment and termination of engagement.</w:t>
      </w:r>
    </w:p>
    <w:p>
      <w:pPr>
        <w:pStyle w:val="Heading1"/>
      </w:pPr>
      <w:r>
        <w:t>11. Policy Review</w:t>
      </w:r>
    </w:p>
    <w:p>
      <w:r>
        <w:t>This policy is reviewed regularly to ensure compliance with legislation and best practice.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