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E7A9" w14:textId="77777777" w:rsidR="00356EB4" w:rsidRDefault="00684093">
      <w:pPr>
        <w:jc w:val="center"/>
      </w:pPr>
      <w:r>
        <w:rPr>
          <w:b/>
        </w:rPr>
        <w:t>Lynx Employment Services Ltd</w:t>
      </w:r>
      <w:r>
        <w:rPr>
          <w:b/>
        </w:rPr>
        <w:br/>
      </w:r>
    </w:p>
    <w:p w14:paraId="7CB042A4" w14:textId="77777777" w:rsidR="00356EB4" w:rsidRDefault="00684093">
      <w:pPr>
        <w:jc w:val="center"/>
      </w:pPr>
      <w:r>
        <w:rPr>
          <w:b/>
        </w:rPr>
        <w:t>Data Protection Policy</w:t>
      </w:r>
      <w:r>
        <w:rPr>
          <w:b/>
        </w:rPr>
        <w:br/>
      </w:r>
    </w:p>
    <w:p w14:paraId="10F97E59" w14:textId="77777777" w:rsidR="00356EB4" w:rsidRDefault="00684093">
      <w:pPr>
        <w:jc w:val="center"/>
      </w:pPr>
      <w:r>
        <w:t>Data Security | Compliance | Recruitment Operations</w:t>
      </w:r>
    </w:p>
    <w:p w14:paraId="4E70DE0B" w14:textId="77777777" w:rsidR="00356EB4" w:rsidRDefault="00684093">
      <w:r>
        <w:br w:type="page"/>
      </w:r>
    </w:p>
    <w:p w14:paraId="5B03314C" w14:textId="77777777" w:rsidR="00356EB4" w:rsidRDefault="00684093">
      <w:pPr>
        <w:pStyle w:val="Title"/>
      </w:pPr>
      <w:r>
        <w:lastRenderedPageBreak/>
        <w:t>Data Protection Policy</w:t>
      </w:r>
    </w:p>
    <w:p w14:paraId="248720A1" w14:textId="77777777" w:rsidR="00356EB4" w:rsidRDefault="00684093">
      <w:pPr>
        <w:pStyle w:val="Heading1"/>
      </w:pPr>
      <w:r>
        <w:t>1. Purpose</w:t>
      </w:r>
    </w:p>
    <w:p w14:paraId="6EFB892B" w14:textId="77777777" w:rsidR="00356EB4" w:rsidRDefault="00684093">
      <w:r>
        <w:t xml:space="preserve">This policy sets out how Lynx Employment Services Ltd processes personal data in line with UK data </w:t>
      </w:r>
      <w:r>
        <w:t>protection legislation, including the UK GDPR and Data Protection Act 2018.</w:t>
      </w:r>
    </w:p>
    <w:p w14:paraId="42CA17CE" w14:textId="77777777" w:rsidR="00356EB4" w:rsidRDefault="00684093">
      <w:pPr>
        <w:pStyle w:val="Heading1"/>
      </w:pPr>
      <w:r>
        <w:t>2. Scope</w:t>
      </w:r>
    </w:p>
    <w:p w14:paraId="5E0003F0" w14:textId="77777777" w:rsidR="00356EB4" w:rsidRDefault="00684093">
      <w:r>
        <w:t>This policy applies to all personal data processed by Lynx, including data relating to candidates, employees and clients.</w:t>
      </w:r>
    </w:p>
    <w:p w14:paraId="41A400AE" w14:textId="77777777" w:rsidR="00356EB4" w:rsidRDefault="00684093">
      <w:pPr>
        <w:pStyle w:val="Heading1"/>
      </w:pPr>
      <w:r>
        <w:t>3. Principles</w:t>
      </w:r>
    </w:p>
    <w:p w14:paraId="4BBADBAB" w14:textId="77777777" w:rsidR="00356EB4" w:rsidRDefault="00684093">
      <w:r>
        <w:t>We ensure that personal data is processed lawfully, fairly and transparently, collected for legitimate purposes, kept accurate and secure, and retained only as long as necessary.</w:t>
      </w:r>
    </w:p>
    <w:p w14:paraId="5A89FB66" w14:textId="77777777" w:rsidR="00356EB4" w:rsidRDefault="00684093">
      <w:pPr>
        <w:pStyle w:val="Heading1"/>
      </w:pPr>
      <w:r>
        <w:t>4. Lawful Basis for Processing</w:t>
      </w:r>
    </w:p>
    <w:p w14:paraId="7A7E4E72" w14:textId="77777777" w:rsidR="00356EB4" w:rsidRDefault="00684093">
      <w:r>
        <w:t>We only process personal data where we have a lawful basis, including consent, contract, legal obligation or legitimate interest.</w:t>
      </w:r>
    </w:p>
    <w:p w14:paraId="5A9455D0" w14:textId="77777777" w:rsidR="00356EB4" w:rsidRDefault="00684093">
      <w:pPr>
        <w:pStyle w:val="Heading1"/>
      </w:pPr>
      <w:r>
        <w:t>5. Data Security</w:t>
      </w:r>
    </w:p>
    <w:p w14:paraId="07ACE3B5" w14:textId="77777777" w:rsidR="00356EB4" w:rsidRDefault="00684093">
      <w:r>
        <w:t>We implement appropriate technical and organisational measures to protect personal data from unauthorised access, loss or misuse.</w:t>
      </w:r>
    </w:p>
    <w:p w14:paraId="0EA853C0" w14:textId="77777777" w:rsidR="00356EB4" w:rsidRDefault="00684093">
      <w:pPr>
        <w:pStyle w:val="Heading1"/>
      </w:pPr>
      <w:r>
        <w:t>6. Data Subject Rights</w:t>
      </w:r>
    </w:p>
    <w:p w14:paraId="6AA19AAE" w14:textId="77777777" w:rsidR="00356EB4" w:rsidRDefault="00684093">
      <w:r>
        <w:t>Individuals have rights including access, rectification, erasure, restriction, data portability and objection to processing.</w:t>
      </w:r>
    </w:p>
    <w:p w14:paraId="54B7EC50" w14:textId="77777777" w:rsidR="00356EB4" w:rsidRDefault="00684093">
      <w:pPr>
        <w:pStyle w:val="Heading1"/>
      </w:pPr>
      <w:r>
        <w:t>7. Data Sharing</w:t>
      </w:r>
    </w:p>
    <w:p w14:paraId="2EF19081" w14:textId="77777777" w:rsidR="00356EB4" w:rsidRDefault="00684093">
      <w:r>
        <w:t>Personal data is only shared where necessary and with appropriate safeguards in place.</w:t>
      </w:r>
    </w:p>
    <w:p w14:paraId="04417DBB" w14:textId="77777777" w:rsidR="00356EB4" w:rsidRDefault="00684093">
      <w:pPr>
        <w:pStyle w:val="Heading1"/>
      </w:pPr>
      <w:r>
        <w:t>8. Data Breaches</w:t>
      </w:r>
    </w:p>
    <w:p w14:paraId="5F8132BE" w14:textId="77777777" w:rsidR="00356EB4" w:rsidRDefault="00684093">
      <w:r>
        <w:t>Any data breaches are reported, investigated and managed in line with regulatory requirements, including notification where required.</w:t>
      </w:r>
    </w:p>
    <w:p w14:paraId="7A848B9F" w14:textId="77777777" w:rsidR="00356EB4" w:rsidRDefault="00684093">
      <w:pPr>
        <w:pStyle w:val="Heading1"/>
      </w:pPr>
      <w:r>
        <w:lastRenderedPageBreak/>
        <w:t>9. Responsibilities</w:t>
      </w:r>
    </w:p>
    <w:p w14:paraId="49ED427B" w14:textId="77777777" w:rsidR="00356EB4" w:rsidRDefault="00684093">
      <w:r>
        <w:t>All staff are responsible for protecting personal data and complying with this policy.</w:t>
      </w:r>
    </w:p>
    <w:p w14:paraId="2E1C3BEE" w14:textId="77777777" w:rsidR="00356EB4" w:rsidRDefault="00684093">
      <w:pPr>
        <w:pStyle w:val="Heading1"/>
      </w:pPr>
      <w:r>
        <w:t>10. Review</w:t>
      </w:r>
    </w:p>
    <w:p w14:paraId="0C33EBBC" w14:textId="77777777" w:rsidR="00356EB4" w:rsidRDefault="00684093">
      <w:r>
        <w:t>This policy is reviewed regularly to ensure ongoing compliance and effectiveness.</w:t>
      </w:r>
    </w:p>
    <w:p w14:paraId="3EE74FB5" w14:textId="77777777" w:rsidR="00356EB4" w:rsidRDefault="00684093">
      <w:r>
        <w:br/>
        <w:t>Approved by:</w:t>
      </w:r>
      <w:r>
        <w:br/>
        <w:t>Clare Baker</w:t>
      </w:r>
      <w:r>
        <w:br/>
        <w:t>Managing Director</w:t>
      </w:r>
      <w:r>
        <w:br/>
        <w:t>Lynx Employment Services Ltd</w:t>
      </w:r>
    </w:p>
    <w:sectPr w:rsidR="00356E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58573">
    <w:abstractNumId w:val="8"/>
  </w:num>
  <w:num w:numId="2" w16cid:durableId="22754493">
    <w:abstractNumId w:val="6"/>
  </w:num>
  <w:num w:numId="3" w16cid:durableId="769661361">
    <w:abstractNumId w:val="5"/>
  </w:num>
  <w:num w:numId="4" w16cid:durableId="506094987">
    <w:abstractNumId w:val="4"/>
  </w:num>
  <w:num w:numId="5" w16cid:durableId="2037732408">
    <w:abstractNumId w:val="7"/>
  </w:num>
  <w:num w:numId="6" w16cid:durableId="1656102964">
    <w:abstractNumId w:val="3"/>
  </w:num>
  <w:num w:numId="7" w16cid:durableId="226771182">
    <w:abstractNumId w:val="2"/>
  </w:num>
  <w:num w:numId="8" w16cid:durableId="959066821">
    <w:abstractNumId w:val="1"/>
  </w:num>
  <w:num w:numId="9" w16cid:durableId="172405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6EB4"/>
    <w:rsid w:val="00684093"/>
    <w:rsid w:val="006F79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E59BE"/>
  <w14:defaultImageDpi w14:val="300"/>
  <w15:docId w15:val="{67DF4843-85A8-453E-8D80-B10D3C9F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Baker</cp:lastModifiedBy>
  <cp:revision>2</cp:revision>
  <dcterms:created xsi:type="dcterms:W3CDTF">2026-04-10T12:34:00Z</dcterms:created>
  <dcterms:modified xsi:type="dcterms:W3CDTF">2026-04-10T12:34:00Z</dcterms:modified>
  <cp:category/>
</cp:coreProperties>
</file>